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B671D6">
            <w:pPr>
              <w:pStyle w:val="Formal1"/>
            </w:pPr>
            <w:r>
              <w:t>-</w:t>
            </w:r>
            <w:r w:rsidR="00F83FA5">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7146AB" w:rsidRDefault="007F7DED">
            <w:pPr>
              <w:pStyle w:val="Formal1"/>
              <w:spacing w:before="0" w:after="0"/>
              <w:rPr>
                <w:b/>
                <w:sz w:val="48"/>
              </w:rPr>
            </w:pPr>
            <w:bookmarkStart w:id="0" w:name="AgendaTitle"/>
            <w:bookmarkEnd w:id="0"/>
            <w:r>
              <w:rPr>
                <w:b/>
                <w:sz w:val="48"/>
              </w:rPr>
              <w:t>PPG Meeting</w:t>
            </w:r>
          </w:p>
          <w:p w:rsidR="007834C2" w:rsidRDefault="007146AB">
            <w:pPr>
              <w:pStyle w:val="Formal1"/>
              <w:spacing w:before="0" w:after="0"/>
              <w:rPr>
                <w:b/>
                <w:sz w:val="48"/>
              </w:rPr>
            </w:pPr>
            <w:r>
              <w:rPr>
                <w:b/>
                <w:sz w:val="48"/>
              </w:rPr>
              <w:t>W</w:t>
            </w:r>
            <w:r w:rsidR="00F119B7">
              <w:rPr>
                <w:b/>
                <w:sz w:val="48"/>
              </w:rPr>
              <w:t xml:space="preserve">ednesday </w:t>
            </w:r>
            <w:r w:rsidR="00995A34">
              <w:rPr>
                <w:b/>
                <w:sz w:val="48"/>
              </w:rPr>
              <w:t>1</w:t>
            </w:r>
            <w:r w:rsidR="004A0895">
              <w:rPr>
                <w:b/>
                <w:sz w:val="48"/>
              </w:rPr>
              <w:t>8</w:t>
            </w:r>
            <w:r w:rsidR="00995A34" w:rsidRPr="00995A34">
              <w:rPr>
                <w:b/>
                <w:sz w:val="48"/>
                <w:vertAlign w:val="superscript"/>
              </w:rPr>
              <w:t>th</w:t>
            </w:r>
            <w:r w:rsidR="00995A34">
              <w:rPr>
                <w:b/>
                <w:sz w:val="48"/>
              </w:rPr>
              <w:t xml:space="preserve"> July 1.30pm</w:t>
            </w:r>
          </w:p>
          <w:p w:rsidR="00995A34" w:rsidRDefault="004A0895">
            <w:pPr>
              <w:pStyle w:val="Formal1"/>
              <w:spacing w:before="0" w:after="0"/>
              <w:rPr>
                <w:b/>
                <w:sz w:val="48"/>
              </w:rPr>
            </w:pPr>
            <w:r>
              <w:rPr>
                <w:b/>
                <w:sz w:val="48"/>
              </w:rPr>
              <w:t>Minutes</w:t>
            </w:r>
          </w:p>
          <w:p w:rsidR="0069679C" w:rsidRDefault="0069679C">
            <w:pPr>
              <w:pStyle w:val="Formal1"/>
              <w:spacing w:before="0" w:after="0"/>
              <w:rPr>
                <w:b/>
                <w:sz w:val="28"/>
              </w:rPr>
            </w:pPr>
          </w:p>
          <w:p w:rsidR="0069679C" w:rsidRPr="00995A34"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p w:rsidR="004A0895" w:rsidRDefault="004A0895">
            <w:pPr>
              <w:pStyle w:val="Formal2"/>
            </w:pPr>
            <w:r>
              <w:t>Attendee’s</w:t>
            </w:r>
          </w:p>
          <w:p w:rsidR="004A0895" w:rsidRDefault="004A0895">
            <w:pPr>
              <w:pStyle w:val="Formal2"/>
            </w:pPr>
            <w:r>
              <w:t>John Smith</w:t>
            </w:r>
          </w:p>
          <w:p w:rsidR="004A0895" w:rsidRDefault="004A0895">
            <w:pPr>
              <w:pStyle w:val="Formal2"/>
            </w:pPr>
            <w:r>
              <w:t>Keith hunter</w:t>
            </w:r>
          </w:p>
          <w:p w:rsidR="004A0895" w:rsidRDefault="004A0895">
            <w:pPr>
              <w:pStyle w:val="Formal2"/>
            </w:pPr>
            <w:r>
              <w:t>Pauline Dooley</w:t>
            </w:r>
          </w:p>
          <w:p w:rsidR="004A0895" w:rsidRDefault="004A0895">
            <w:pPr>
              <w:pStyle w:val="Formal2"/>
            </w:pPr>
            <w:r>
              <w:t>Wendy Taylor</w:t>
            </w:r>
          </w:p>
          <w:p w:rsidR="004A0895" w:rsidRDefault="004A0895">
            <w:pPr>
              <w:pStyle w:val="Formal2"/>
            </w:pPr>
            <w:r>
              <w:t>Razia Bibi PE</w:t>
            </w: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5476C" w:rsidRDefault="0065476C" w:rsidP="00C93EE1">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995A34" w:rsidRDefault="00995A34" w:rsidP="00995A34">
            <w:pPr>
              <w:rPr>
                <w:b/>
                <w:color w:val="000000" w:themeColor="text1"/>
                <w:sz w:val="28"/>
                <w:szCs w:val="28"/>
              </w:rPr>
            </w:pPr>
            <w:r w:rsidRPr="00995A34">
              <w:rPr>
                <w:b/>
                <w:color w:val="000000" w:themeColor="text1"/>
                <w:sz w:val="28"/>
                <w:szCs w:val="28"/>
              </w:rPr>
              <w:t xml:space="preserve">Access </w:t>
            </w:r>
            <w:r>
              <w:rPr>
                <w:b/>
                <w:color w:val="000000" w:themeColor="text1"/>
                <w:sz w:val="28"/>
                <w:szCs w:val="28"/>
              </w:rPr>
              <w:t xml:space="preserve">&amp; Demand </w:t>
            </w:r>
            <w:r w:rsidRPr="00995A34">
              <w:rPr>
                <w:b/>
                <w:color w:val="000000" w:themeColor="text1"/>
                <w:sz w:val="28"/>
                <w:szCs w:val="28"/>
              </w:rPr>
              <w:t>template</w:t>
            </w:r>
          </w:p>
          <w:p w:rsidR="004A0895" w:rsidRDefault="004A0895" w:rsidP="00995A34">
            <w:pPr>
              <w:rPr>
                <w:b/>
                <w:color w:val="000000" w:themeColor="text1"/>
                <w:sz w:val="28"/>
                <w:szCs w:val="28"/>
              </w:rPr>
            </w:pPr>
            <w:r w:rsidRPr="009E01EF">
              <w:rPr>
                <w:color w:val="000000" w:themeColor="text1"/>
                <w:sz w:val="28"/>
                <w:szCs w:val="28"/>
              </w:rPr>
              <w:t>The completed access and demand templates have been completed by Practice Manager and the team discussed what the Practice is working on this year and how to improve patient care and service</w:t>
            </w:r>
            <w:r>
              <w:rPr>
                <w:b/>
                <w:color w:val="000000" w:themeColor="text1"/>
                <w:sz w:val="28"/>
                <w:szCs w:val="28"/>
              </w:rPr>
              <w:t>.</w:t>
            </w:r>
          </w:p>
          <w:p w:rsidR="00AA42D4" w:rsidRDefault="00AA42D4" w:rsidP="00995A34">
            <w:pPr>
              <w:rPr>
                <w:b/>
                <w:color w:val="000000" w:themeColor="text1"/>
                <w:sz w:val="28"/>
                <w:szCs w:val="28"/>
              </w:rPr>
            </w:pPr>
          </w:p>
          <w:p w:rsidR="00AA42D4" w:rsidRDefault="00AA42D4" w:rsidP="00995A34">
            <w:pPr>
              <w:rPr>
                <w:b/>
                <w:color w:val="000000" w:themeColor="text1"/>
                <w:sz w:val="28"/>
                <w:szCs w:val="28"/>
              </w:rPr>
            </w:pPr>
            <w:r>
              <w:rPr>
                <w:b/>
                <w:color w:val="000000" w:themeColor="text1"/>
                <w:sz w:val="28"/>
                <w:szCs w:val="28"/>
              </w:rPr>
              <w:t>PCH</w:t>
            </w:r>
          </w:p>
          <w:p w:rsidR="00AA42D4" w:rsidRPr="00AA42D4" w:rsidRDefault="00AA42D4" w:rsidP="00995A34">
            <w:pPr>
              <w:rPr>
                <w:color w:val="000000" w:themeColor="text1"/>
                <w:sz w:val="28"/>
                <w:szCs w:val="28"/>
              </w:rPr>
            </w:pPr>
            <w:r w:rsidRPr="00AA42D4">
              <w:rPr>
                <w:color w:val="000000" w:themeColor="text1"/>
                <w:sz w:val="28"/>
                <w:szCs w:val="28"/>
              </w:rPr>
              <w:t>The Practice is working collaboratively with other practices and are working on improving</w:t>
            </w:r>
          </w:p>
          <w:p w:rsidR="00AA42D4" w:rsidRPr="00AA42D4" w:rsidRDefault="00AA42D4" w:rsidP="00995A34">
            <w:pPr>
              <w:rPr>
                <w:color w:val="000000" w:themeColor="text1"/>
                <w:sz w:val="28"/>
                <w:szCs w:val="28"/>
              </w:rPr>
            </w:pPr>
            <w:r w:rsidRPr="00AA42D4">
              <w:rPr>
                <w:color w:val="000000" w:themeColor="text1"/>
                <w:sz w:val="28"/>
                <w:szCs w:val="28"/>
              </w:rPr>
              <w:t>Children Services</w:t>
            </w:r>
          </w:p>
          <w:p w:rsidR="00AA42D4" w:rsidRPr="00AA42D4" w:rsidRDefault="00AA42D4" w:rsidP="00995A34">
            <w:pPr>
              <w:rPr>
                <w:color w:val="000000" w:themeColor="text1"/>
                <w:sz w:val="28"/>
                <w:szCs w:val="28"/>
              </w:rPr>
            </w:pPr>
            <w:r w:rsidRPr="00AA42D4">
              <w:rPr>
                <w:color w:val="000000" w:themeColor="text1"/>
                <w:sz w:val="28"/>
                <w:szCs w:val="28"/>
              </w:rPr>
              <w:t>End of life</w:t>
            </w:r>
          </w:p>
          <w:p w:rsidR="00AA42D4" w:rsidRDefault="00AA42D4" w:rsidP="00995A34">
            <w:pPr>
              <w:rPr>
                <w:color w:val="000000" w:themeColor="text1"/>
                <w:sz w:val="28"/>
                <w:szCs w:val="28"/>
              </w:rPr>
            </w:pPr>
            <w:r w:rsidRPr="00AA42D4">
              <w:rPr>
                <w:color w:val="000000" w:themeColor="text1"/>
                <w:sz w:val="28"/>
                <w:szCs w:val="28"/>
              </w:rPr>
              <w:t>A&amp;E attendance</w:t>
            </w:r>
          </w:p>
          <w:p w:rsidR="00AA42D4" w:rsidRDefault="00AA42D4" w:rsidP="00995A34">
            <w:pPr>
              <w:rPr>
                <w:color w:val="000000" w:themeColor="text1"/>
                <w:sz w:val="28"/>
                <w:szCs w:val="28"/>
              </w:rPr>
            </w:pPr>
            <w:r>
              <w:rPr>
                <w:color w:val="000000" w:themeColor="text1"/>
                <w:sz w:val="28"/>
                <w:szCs w:val="28"/>
              </w:rPr>
              <w:t>The Practices, voluntary organisations and other services meet every two months to discuss development on these projects.</w:t>
            </w:r>
          </w:p>
          <w:p w:rsidR="00AA42D4" w:rsidRDefault="00AA42D4" w:rsidP="00995A34">
            <w:pPr>
              <w:rPr>
                <w:b/>
                <w:color w:val="000000" w:themeColor="text1"/>
                <w:sz w:val="28"/>
                <w:szCs w:val="28"/>
              </w:rPr>
            </w:pPr>
            <w:r>
              <w:rPr>
                <w:color w:val="000000" w:themeColor="text1"/>
                <w:sz w:val="28"/>
                <w:szCs w:val="28"/>
              </w:rPr>
              <w:t>Sarah Rhodes and Dr Javid are the leads for the group</w:t>
            </w:r>
          </w:p>
          <w:p w:rsidR="004A0895" w:rsidRPr="00995A34" w:rsidRDefault="004A0895" w:rsidP="00995A34">
            <w:pPr>
              <w:rPr>
                <w:b/>
                <w:color w:val="000000" w:themeColor="text1"/>
                <w:sz w:val="28"/>
                <w:szCs w:val="28"/>
              </w:rPr>
            </w:pPr>
          </w:p>
          <w:p w:rsidR="00995A34" w:rsidRDefault="00995A34" w:rsidP="00995A34">
            <w:pPr>
              <w:rPr>
                <w:b/>
                <w:color w:val="000000" w:themeColor="text1"/>
                <w:sz w:val="28"/>
                <w:szCs w:val="28"/>
              </w:rPr>
            </w:pPr>
            <w:r w:rsidRPr="00995A34">
              <w:rPr>
                <w:b/>
                <w:color w:val="000000" w:themeColor="text1"/>
                <w:sz w:val="28"/>
                <w:szCs w:val="28"/>
              </w:rPr>
              <w:t>Evergreen App</w:t>
            </w:r>
            <w:r>
              <w:rPr>
                <w:b/>
                <w:color w:val="000000" w:themeColor="text1"/>
                <w:sz w:val="28"/>
                <w:szCs w:val="28"/>
              </w:rPr>
              <w:t xml:space="preserve"> </w:t>
            </w:r>
            <w:r w:rsidR="004A0895">
              <w:rPr>
                <w:b/>
                <w:color w:val="000000" w:themeColor="text1"/>
                <w:sz w:val="28"/>
                <w:szCs w:val="28"/>
              </w:rPr>
              <w:t xml:space="preserve">and </w:t>
            </w:r>
            <w:r w:rsidR="00AA42D4">
              <w:rPr>
                <w:b/>
                <w:color w:val="000000" w:themeColor="text1"/>
                <w:sz w:val="28"/>
                <w:szCs w:val="28"/>
              </w:rPr>
              <w:t>Orcha</w:t>
            </w:r>
            <w:r w:rsidR="004A0895">
              <w:rPr>
                <w:b/>
                <w:color w:val="000000" w:themeColor="text1"/>
                <w:sz w:val="28"/>
                <w:szCs w:val="28"/>
              </w:rPr>
              <w:t xml:space="preserve"> </w:t>
            </w:r>
            <w:r>
              <w:rPr>
                <w:b/>
                <w:color w:val="000000" w:themeColor="text1"/>
                <w:sz w:val="28"/>
                <w:szCs w:val="28"/>
              </w:rPr>
              <w:t>– Online Services</w:t>
            </w:r>
          </w:p>
          <w:p w:rsidR="004A0895" w:rsidRPr="009E01EF" w:rsidRDefault="004A0895" w:rsidP="00995A34">
            <w:pPr>
              <w:rPr>
                <w:color w:val="000000" w:themeColor="text1"/>
                <w:sz w:val="28"/>
                <w:szCs w:val="28"/>
              </w:rPr>
            </w:pPr>
            <w:r w:rsidRPr="009E01EF">
              <w:rPr>
                <w:color w:val="000000" w:themeColor="text1"/>
                <w:sz w:val="28"/>
                <w:szCs w:val="28"/>
              </w:rPr>
              <w:t xml:space="preserve">Leaflets were distributed for Evergreen app and Mr Smith said he is happy to test it. Practice Manager has downloaded App but needs to get permission from her surgery to use </w:t>
            </w:r>
            <w:r w:rsidRPr="009E01EF">
              <w:rPr>
                <w:color w:val="000000" w:themeColor="text1"/>
                <w:sz w:val="28"/>
                <w:szCs w:val="28"/>
              </w:rPr>
              <w:lastRenderedPageBreak/>
              <w:t>it.</w:t>
            </w:r>
          </w:p>
          <w:p w:rsidR="004A0895" w:rsidRPr="009E01EF" w:rsidRDefault="004A0895" w:rsidP="00995A34">
            <w:pPr>
              <w:rPr>
                <w:color w:val="000000" w:themeColor="text1"/>
                <w:sz w:val="28"/>
                <w:szCs w:val="28"/>
              </w:rPr>
            </w:pPr>
            <w:r w:rsidRPr="009E01EF">
              <w:rPr>
                <w:color w:val="000000" w:themeColor="text1"/>
                <w:sz w:val="28"/>
                <w:szCs w:val="28"/>
              </w:rPr>
              <w:t xml:space="preserve">Teething problems discussed and Mr Smith said we are </w:t>
            </w:r>
            <w:r w:rsidR="00AA42D4" w:rsidRPr="009E01EF">
              <w:rPr>
                <w:color w:val="000000" w:themeColor="text1"/>
                <w:sz w:val="28"/>
                <w:szCs w:val="28"/>
              </w:rPr>
              <w:t>losing</w:t>
            </w:r>
            <w:r w:rsidRPr="009E01EF">
              <w:rPr>
                <w:color w:val="000000" w:themeColor="text1"/>
                <w:sz w:val="28"/>
                <w:szCs w:val="28"/>
              </w:rPr>
              <w:t xml:space="preserve"> all face to face and telephone contact by using APP’s this is not a good thing.</w:t>
            </w:r>
            <w:r w:rsidR="009E01EF" w:rsidRPr="009E01EF">
              <w:rPr>
                <w:color w:val="000000" w:themeColor="text1"/>
                <w:sz w:val="28"/>
                <w:szCs w:val="28"/>
              </w:rPr>
              <w:t xml:space="preserve"> The App has to be simple for patients to use.</w:t>
            </w:r>
          </w:p>
          <w:p w:rsidR="004A0895" w:rsidRPr="00995A34" w:rsidRDefault="004A0895" w:rsidP="00995A34">
            <w:pPr>
              <w:rPr>
                <w:b/>
                <w:color w:val="000000" w:themeColor="text1"/>
                <w:sz w:val="28"/>
                <w:szCs w:val="28"/>
              </w:rPr>
            </w:pPr>
          </w:p>
          <w:p w:rsidR="00995A34" w:rsidRDefault="00995A34" w:rsidP="00995A34">
            <w:pPr>
              <w:rPr>
                <w:b/>
                <w:color w:val="000000" w:themeColor="text1"/>
                <w:sz w:val="28"/>
                <w:szCs w:val="28"/>
              </w:rPr>
            </w:pPr>
            <w:r>
              <w:rPr>
                <w:b/>
                <w:color w:val="000000" w:themeColor="text1"/>
                <w:sz w:val="28"/>
                <w:szCs w:val="28"/>
              </w:rPr>
              <w:t>Care Navigation – New system being implemented September 2018</w:t>
            </w:r>
          </w:p>
          <w:p w:rsidR="004A0895" w:rsidRPr="009E01EF" w:rsidRDefault="004A0895" w:rsidP="00995A34">
            <w:pPr>
              <w:rPr>
                <w:color w:val="000000" w:themeColor="text1"/>
                <w:sz w:val="28"/>
                <w:szCs w:val="28"/>
              </w:rPr>
            </w:pPr>
            <w:r w:rsidRPr="009E01EF">
              <w:rPr>
                <w:color w:val="000000" w:themeColor="text1"/>
                <w:sz w:val="28"/>
                <w:szCs w:val="28"/>
              </w:rPr>
              <w:t>Care navigation was discussed and the template looked at all PPG members agreed a good way to go and offer other services rather GP appointments,</w:t>
            </w:r>
          </w:p>
          <w:p w:rsidR="004A0895" w:rsidRPr="009E01EF" w:rsidRDefault="004A0895" w:rsidP="00995A34">
            <w:pPr>
              <w:rPr>
                <w:color w:val="000000" w:themeColor="text1"/>
                <w:sz w:val="28"/>
                <w:szCs w:val="28"/>
              </w:rPr>
            </w:pPr>
          </w:p>
          <w:p w:rsidR="004A0895" w:rsidRPr="00995A34" w:rsidRDefault="004A0895" w:rsidP="00995A34">
            <w:pPr>
              <w:rPr>
                <w:b/>
                <w:color w:val="000000" w:themeColor="text1"/>
                <w:sz w:val="28"/>
                <w:szCs w:val="28"/>
              </w:rPr>
            </w:pPr>
          </w:p>
          <w:p w:rsidR="00995A34" w:rsidRDefault="00995A34" w:rsidP="00995A34">
            <w:pPr>
              <w:rPr>
                <w:b/>
                <w:color w:val="000000" w:themeColor="text1"/>
                <w:sz w:val="28"/>
                <w:szCs w:val="28"/>
              </w:rPr>
            </w:pPr>
            <w:r>
              <w:rPr>
                <w:b/>
                <w:color w:val="000000" w:themeColor="text1"/>
                <w:sz w:val="28"/>
                <w:szCs w:val="28"/>
              </w:rPr>
              <w:t xml:space="preserve">End of life - </w:t>
            </w:r>
            <w:r w:rsidRPr="00995A34">
              <w:rPr>
                <w:b/>
                <w:color w:val="000000" w:themeColor="text1"/>
                <w:sz w:val="28"/>
                <w:szCs w:val="28"/>
              </w:rPr>
              <w:t>Dying Matters 14</w:t>
            </w:r>
            <w:r w:rsidRPr="00995A34">
              <w:rPr>
                <w:b/>
                <w:color w:val="000000" w:themeColor="text1"/>
                <w:sz w:val="28"/>
                <w:szCs w:val="28"/>
                <w:vertAlign w:val="superscript"/>
              </w:rPr>
              <w:t>th</w:t>
            </w:r>
            <w:r w:rsidRPr="00995A34">
              <w:rPr>
                <w:b/>
                <w:color w:val="000000" w:themeColor="text1"/>
                <w:sz w:val="28"/>
                <w:szCs w:val="28"/>
              </w:rPr>
              <w:t xml:space="preserve"> 15</w:t>
            </w:r>
            <w:r w:rsidRPr="00995A34">
              <w:rPr>
                <w:b/>
                <w:color w:val="000000" w:themeColor="text1"/>
                <w:sz w:val="28"/>
                <w:szCs w:val="28"/>
                <w:vertAlign w:val="superscript"/>
              </w:rPr>
              <w:t>th</w:t>
            </w:r>
            <w:r w:rsidRPr="00995A34">
              <w:rPr>
                <w:b/>
                <w:color w:val="000000" w:themeColor="text1"/>
                <w:sz w:val="28"/>
                <w:szCs w:val="28"/>
              </w:rPr>
              <w:t xml:space="preserve"> May</w:t>
            </w:r>
          </w:p>
          <w:p w:rsidR="009E01EF" w:rsidRPr="009E01EF" w:rsidRDefault="009E01EF" w:rsidP="00995A34">
            <w:pPr>
              <w:rPr>
                <w:color w:val="000000" w:themeColor="text1"/>
                <w:sz w:val="28"/>
                <w:szCs w:val="28"/>
              </w:rPr>
            </w:pPr>
            <w:r w:rsidRPr="009E01EF">
              <w:rPr>
                <w:color w:val="000000" w:themeColor="text1"/>
                <w:sz w:val="28"/>
                <w:szCs w:val="28"/>
              </w:rPr>
              <w:t xml:space="preserve">Marie </w:t>
            </w:r>
            <w:r w:rsidR="00AA42D4" w:rsidRPr="009E01EF">
              <w:rPr>
                <w:color w:val="000000" w:themeColor="text1"/>
                <w:sz w:val="28"/>
                <w:szCs w:val="28"/>
              </w:rPr>
              <w:t>Curie</w:t>
            </w:r>
            <w:r w:rsidRPr="009E01EF">
              <w:rPr>
                <w:color w:val="000000" w:themeColor="text1"/>
                <w:sz w:val="28"/>
                <w:szCs w:val="28"/>
              </w:rPr>
              <w:t xml:space="preserve"> Centre held an open day for End of Life where patients could get up to information. Nobody likes talking about death but going forward it is to ensure patient care and needs are met at every event.</w:t>
            </w:r>
          </w:p>
          <w:p w:rsidR="004A0895" w:rsidRPr="009E01EF" w:rsidRDefault="004A0895" w:rsidP="00995A34">
            <w:pPr>
              <w:rPr>
                <w:color w:val="000000" w:themeColor="text1"/>
                <w:sz w:val="28"/>
                <w:szCs w:val="28"/>
              </w:rPr>
            </w:pPr>
            <w:r w:rsidRPr="009E01EF">
              <w:rPr>
                <w:color w:val="000000" w:themeColor="text1"/>
                <w:sz w:val="28"/>
                <w:szCs w:val="28"/>
              </w:rPr>
              <w:t xml:space="preserve">The Practice is working with OCH 5 Hubs on end of life and looking at ways on how to improve this process for patients and </w:t>
            </w:r>
            <w:r w:rsidR="00AA42D4" w:rsidRPr="009E01EF">
              <w:rPr>
                <w:color w:val="000000" w:themeColor="text1"/>
                <w:sz w:val="28"/>
                <w:szCs w:val="28"/>
              </w:rPr>
              <w:t>family’s</w:t>
            </w:r>
          </w:p>
          <w:p w:rsidR="004A0895" w:rsidRPr="009E01EF" w:rsidRDefault="004A0895" w:rsidP="00995A34">
            <w:pPr>
              <w:rPr>
                <w:color w:val="000000" w:themeColor="text1"/>
                <w:sz w:val="28"/>
                <w:szCs w:val="28"/>
              </w:rPr>
            </w:pPr>
          </w:p>
          <w:p w:rsidR="00995A34" w:rsidRDefault="00995A34" w:rsidP="00995A34">
            <w:pPr>
              <w:rPr>
                <w:b/>
                <w:color w:val="000000" w:themeColor="text1"/>
                <w:sz w:val="28"/>
                <w:szCs w:val="28"/>
              </w:rPr>
            </w:pPr>
            <w:r w:rsidRPr="00995A34">
              <w:rPr>
                <w:b/>
                <w:color w:val="000000" w:themeColor="text1"/>
                <w:sz w:val="28"/>
                <w:szCs w:val="28"/>
              </w:rPr>
              <w:t>Diabetes Awareness 2018 campaign</w:t>
            </w:r>
          </w:p>
          <w:p w:rsidR="004A0895" w:rsidRPr="009E01EF" w:rsidRDefault="004A0895" w:rsidP="00995A34">
            <w:pPr>
              <w:rPr>
                <w:color w:val="000000" w:themeColor="text1"/>
                <w:sz w:val="28"/>
                <w:szCs w:val="28"/>
              </w:rPr>
            </w:pPr>
            <w:r w:rsidRPr="009E01EF">
              <w:rPr>
                <w:color w:val="000000" w:themeColor="text1"/>
                <w:sz w:val="28"/>
                <w:szCs w:val="28"/>
              </w:rPr>
              <w:t>The Practice continues to work on diabetes prevention with the 9 care process and Bradford beating diabetes.</w:t>
            </w:r>
          </w:p>
          <w:p w:rsidR="004A0895" w:rsidRPr="009E01EF" w:rsidRDefault="004A0895" w:rsidP="00995A34">
            <w:pPr>
              <w:rPr>
                <w:color w:val="000000" w:themeColor="text1"/>
                <w:sz w:val="28"/>
                <w:szCs w:val="28"/>
              </w:rPr>
            </w:pPr>
          </w:p>
          <w:p w:rsidR="00995A34" w:rsidRDefault="00995A34" w:rsidP="00995A34">
            <w:pPr>
              <w:rPr>
                <w:b/>
                <w:color w:val="000000" w:themeColor="text1"/>
                <w:sz w:val="28"/>
                <w:szCs w:val="28"/>
              </w:rPr>
            </w:pPr>
            <w:r w:rsidRPr="00995A34">
              <w:rPr>
                <w:b/>
                <w:color w:val="000000" w:themeColor="text1"/>
                <w:sz w:val="28"/>
                <w:szCs w:val="28"/>
              </w:rPr>
              <w:t>Measles Campaign</w:t>
            </w:r>
          </w:p>
          <w:p w:rsidR="004A0895" w:rsidRPr="009E01EF" w:rsidRDefault="004A0895" w:rsidP="00995A34">
            <w:pPr>
              <w:rPr>
                <w:color w:val="000000" w:themeColor="text1"/>
                <w:sz w:val="28"/>
                <w:szCs w:val="28"/>
              </w:rPr>
            </w:pPr>
            <w:r w:rsidRPr="009E01EF">
              <w:rPr>
                <w:color w:val="000000" w:themeColor="text1"/>
                <w:sz w:val="28"/>
                <w:szCs w:val="28"/>
              </w:rPr>
              <w:t xml:space="preserve">The government has issued figures as Measles is on the rise and Bradford has seen a few cases. If a patient is </w:t>
            </w:r>
            <w:r w:rsidR="00AA42D4" w:rsidRPr="009E01EF">
              <w:rPr>
                <w:color w:val="000000" w:themeColor="text1"/>
                <w:sz w:val="28"/>
                <w:szCs w:val="28"/>
              </w:rPr>
              <w:t>suspected</w:t>
            </w:r>
            <w:r w:rsidRPr="009E01EF">
              <w:rPr>
                <w:color w:val="000000" w:themeColor="text1"/>
                <w:sz w:val="28"/>
                <w:szCs w:val="28"/>
              </w:rPr>
              <w:t xml:space="preserve"> of having Measles or any other infectious disease they should avoid coming to the surgery. If they do attend we have a private isolated area where they will be seen.</w:t>
            </w:r>
          </w:p>
          <w:p w:rsidR="004A0895" w:rsidRPr="009E01EF" w:rsidRDefault="004A0895" w:rsidP="00995A34">
            <w:pPr>
              <w:rPr>
                <w:color w:val="000000" w:themeColor="text1"/>
                <w:sz w:val="28"/>
                <w:szCs w:val="28"/>
              </w:rPr>
            </w:pPr>
          </w:p>
          <w:p w:rsidR="00995A34" w:rsidRPr="009E01EF" w:rsidRDefault="00995A34" w:rsidP="00995A34">
            <w:pPr>
              <w:rPr>
                <w:color w:val="000000" w:themeColor="text1"/>
                <w:sz w:val="28"/>
                <w:szCs w:val="28"/>
              </w:rPr>
            </w:pPr>
            <w:r w:rsidRPr="00995A34">
              <w:rPr>
                <w:b/>
                <w:color w:val="000000" w:themeColor="text1"/>
                <w:sz w:val="28"/>
                <w:szCs w:val="28"/>
              </w:rPr>
              <w:t>GDPR</w:t>
            </w:r>
            <w:r>
              <w:rPr>
                <w:b/>
                <w:color w:val="000000" w:themeColor="text1"/>
                <w:sz w:val="28"/>
                <w:szCs w:val="28"/>
              </w:rPr>
              <w:t xml:space="preserve"> – </w:t>
            </w:r>
            <w:r w:rsidRPr="009E01EF">
              <w:rPr>
                <w:color w:val="000000" w:themeColor="text1"/>
                <w:sz w:val="28"/>
                <w:szCs w:val="28"/>
              </w:rPr>
              <w:t>General Data Protection Regulation – Introduced May 2018</w:t>
            </w:r>
            <w:r w:rsidR="004A0895" w:rsidRPr="009E01EF">
              <w:rPr>
                <w:color w:val="000000" w:themeColor="text1"/>
                <w:sz w:val="28"/>
                <w:szCs w:val="28"/>
              </w:rPr>
              <w:t xml:space="preserve"> and is being advertised and information is being out to patients at every opportunity.</w:t>
            </w:r>
          </w:p>
          <w:p w:rsidR="00995A34" w:rsidRDefault="004A0895" w:rsidP="00995A34">
            <w:pPr>
              <w:rPr>
                <w:b/>
                <w:color w:val="000000" w:themeColor="text1"/>
                <w:sz w:val="28"/>
                <w:szCs w:val="28"/>
              </w:rPr>
            </w:pPr>
            <w:r w:rsidRPr="009E01EF">
              <w:rPr>
                <w:color w:val="000000" w:themeColor="text1"/>
                <w:sz w:val="28"/>
                <w:szCs w:val="28"/>
              </w:rPr>
              <w:t xml:space="preserve">The GDPR patient authorisation for someone else to act on </w:t>
            </w:r>
            <w:r w:rsidR="00AA42D4" w:rsidRPr="009E01EF">
              <w:rPr>
                <w:color w:val="000000" w:themeColor="text1"/>
                <w:sz w:val="28"/>
                <w:szCs w:val="28"/>
              </w:rPr>
              <w:t>patient’s</w:t>
            </w:r>
            <w:r w:rsidRPr="009E01EF">
              <w:rPr>
                <w:color w:val="000000" w:themeColor="text1"/>
                <w:sz w:val="28"/>
                <w:szCs w:val="28"/>
              </w:rPr>
              <w:t xml:space="preserve"> behalf is helping with finding hidden</w:t>
            </w:r>
            <w:r>
              <w:rPr>
                <w:b/>
                <w:color w:val="000000" w:themeColor="text1"/>
                <w:sz w:val="28"/>
                <w:szCs w:val="28"/>
              </w:rPr>
              <w:t xml:space="preserve"> </w:t>
            </w:r>
            <w:r w:rsidRPr="009E01EF">
              <w:rPr>
                <w:color w:val="000000" w:themeColor="text1"/>
                <w:sz w:val="28"/>
                <w:szCs w:val="28"/>
              </w:rPr>
              <w:t>carers</w:t>
            </w:r>
            <w:r>
              <w:rPr>
                <w:b/>
                <w:color w:val="000000" w:themeColor="text1"/>
                <w:sz w:val="28"/>
                <w:szCs w:val="28"/>
              </w:rPr>
              <w:t>.</w:t>
            </w:r>
          </w:p>
          <w:p w:rsidR="00995A34" w:rsidRDefault="00995A34" w:rsidP="00995A34">
            <w:pPr>
              <w:rPr>
                <w:b/>
                <w:color w:val="000000" w:themeColor="text1"/>
                <w:sz w:val="28"/>
                <w:szCs w:val="28"/>
              </w:rPr>
            </w:pPr>
          </w:p>
          <w:p w:rsidR="009E01EF" w:rsidRDefault="009E01EF" w:rsidP="009E01EF">
            <w:pPr>
              <w:rPr>
                <w:b/>
                <w:color w:val="000000" w:themeColor="text1"/>
                <w:sz w:val="28"/>
                <w:szCs w:val="28"/>
              </w:rPr>
            </w:pPr>
            <w:r>
              <w:rPr>
                <w:b/>
                <w:color w:val="000000" w:themeColor="text1"/>
                <w:sz w:val="28"/>
                <w:szCs w:val="28"/>
              </w:rPr>
              <w:t>Self Care</w:t>
            </w:r>
          </w:p>
          <w:p w:rsidR="009E01EF" w:rsidRPr="009E01EF" w:rsidRDefault="009E01EF" w:rsidP="00995A34">
            <w:pPr>
              <w:rPr>
                <w:color w:val="000000" w:themeColor="text1"/>
                <w:sz w:val="28"/>
                <w:szCs w:val="28"/>
              </w:rPr>
            </w:pPr>
            <w:r w:rsidRPr="009E01EF">
              <w:rPr>
                <w:color w:val="000000" w:themeColor="text1"/>
                <w:sz w:val="28"/>
                <w:szCs w:val="28"/>
              </w:rPr>
              <w:t>Patients are being encouraged at every opportunity to use Self Care</w:t>
            </w:r>
          </w:p>
          <w:p w:rsidR="009E01EF" w:rsidRPr="009E01EF" w:rsidRDefault="009E01EF" w:rsidP="00995A34">
            <w:pPr>
              <w:rPr>
                <w:color w:val="000000" w:themeColor="text1"/>
                <w:sz w:val="28"/>
                <w:szCs w:val="28"/>
              </w:rPr>
            </w:pPr>
            <w:r w:rsidRPr="009E01EF">
              <w:rPr>
                <w:color w:val="000000" w:themeColor="text1"/>
                <w:sz w:val="28"/>
                <w:szCs w:val="28"/>
              </w:rPr>
              <w:t xml:space="preserve">Self Care station has been set up at the practice and a dedicated member of the team Sarina Virdee will oversee this being updated regularly. Patients will be directed to the </w:t>
            </w:r>
            <w:r w:rsidR="00AA42D4" w:rsidRPr="009E01EF">
              <w:rPr>
                <w:color w:val="000000" w:themeColor="text1"/>
                <w:sz w:val="28"/>
                <w:szCs w:val="28"/>
              </w:rPr>
              <w:t>self-care</w:t>
            </w:r>
            <w:r w:rsidRPr="009E01EF">
              <w:rPr>
                <w:color w:val="000000" w:themeColor="text1"/>
                <w:sz w:val="28"/>
                <w:szCs w:val="28"/>
              </w:rPr>
              <w:t xml:space="preserve"> station. 3 New folders have been made up for patients with information in about the Practice </w:t>
            </w:r>
            <w:r w:rsidR="00AA42D4" w:rsidRPr="009E01EF">
              <w:rPr>
                <w:color w:val="000000" w:themeColor="text1"/>
                <w:sz w:val="28"/>
                <w:szCs w:val="28"/>
              </w:rPr>
              <w:t>policy’s</w:t>
            </w:r>
            <w:r w:rsidRPr="009E01EF">
              <w:rPr>
                <w:color w:val="000000" w:themeColor="text1"/>
                <w:sz w:val="28"/>
                <w:szCs w:val="28"/>
              </w:rPr>
              <w:t xml:space="preserve">, Patients information and Organisations they can contact. This keeps everything in one place neatly. The Practice finds that when they have leaflets and paper information displayed on the desk some patients mainly children throw everything on the </w:t>
            </w:r>
            <w:r w:rsidRPr="009E01EF">
              <w:rPr>
                <w:color w:val="000000" w:themeColor="text1"/>
                <w:sz w:val="28"/>
                <w:szCs w:val="28"/>
              </w:rPr>
              <w:lastRenderedPageBreak/>
              <w:t>floor and mix them up.</w:t>
            </w:r>
          </w:p>
          <w:p w:rsidR="009E01EF" w:rsidRPr="009E01EF" w:rsidRDefault="009E01EF" w:rsidP="00995A34">
            <w:pPr>
              <w:rPr>
                <w:color w:val="000000" w:themeColor="text1"/>
                <w:sz w:val="28"/>
                <w:szCs w:val="28"/>
              </w:rPr>
            </w:pPr>
          </w:p>
          <w:p w:rsidR="002062B1" w:rsidRDefault="002062B1" w:rsidP="00995A34">
            <w:pPr>
              <w:rPr>
                <w:b/>
                <w:color w:val="000000" w:themeColor="text1"/>
                <w:sz w:val="28"/>
                <w:szCs w:val="28"/>
              </w:rPr>
            </w:pPr>
            <w:r>
              <w:rPr>
                <w:b/>
                <w:color w:val="000000" w:themeColor="text1"/>
                <w:sz w:val="28"/>
                <w:szCs w:val="28"/>
              </w:rPr>
              <w:t>Carers</w:t>
            </w:r>
          </w:p>
          <w:p w:rsidR="004A0895" w:rsidRPr="009E01EF" w:rsidRDefault="004A0895" w:rsidP="00995A34">
            <w:pPr>
              <w:rPr>
                <w:color w:val="000000" w:themeColor="text1"/>
                <w:sz w:val="28"/>
                <w:szCs w:val="28"/>
              </w:rPr>
            </w:pPr>
            <w:r w:rsidRPr="009E01EF">
              <w:rPr>
                <w:color w:val="000000" w:themeColor="text1"/>
                <w:sz w:val="28"/>
                <w:szCs w:val="28"/>
              </w:rPr>
              <w:t xml:space="preserve">The practice is working with voluntary </w:t>
            </w:r>
            <w:r w:rsidR="00AA42D4" w:rsidRPr="009E01EF">
              <w:rPr>
                <w:color w:val="000000" w:themeColor="text1"/>
                <w:sz w:val="28"/>
                <w:szCs w:val="28"/>
              </w:rPr>
              <w:t>organisations</w:t>
            </w:r>
            <w:r w:rsidRPr="009E01EF">
              <w:rPr>
                <w:color w:val="000000" w:themeColor="text1"/>
                <w:sz w:val="28"/>
                <w:szCs w:val="28"/>
              </w:rPr>
              <w:t xml:space="preserve"> on finding hidden carers. Children who are hidden carers.</w:t>
            </w:r>
          </w:p>
          <w:p w:rsidR="004A0895" w:rsidRPr="009E01EF" w:rsidRDefault="004A0895" w:rsidP="00995A34">
            <w:pPr>
              <w:rPr>
                <w:color w:val="000000" w:themeColor="text1"/>
                <w:sz w:val="28"/>
                <w:szCs w:val="28"/>
              </w:rPr>
            </w:pPr>
            <w:r w:rsidRPr="009E01EF">
              <w:rPr>
                <w:color w:val="000000" w:themeColor="text1"/>
                <w:sz w:val="28"/>
                <w:szCs w:val="28"/>
              </w:rPr>
              <w:t xml:space="preserve">Discussed </w:t>
            </w:r>
            <w:r w:rsidRPr="009E01EF">
              <w:rPr>
                <w:color w:val="000000" w:themeColor="text1"/>
                <w:sz w:val="28"/>
                <w:szCs w:val="28"/>
              </w:rPr>
              <w:t>Ideas on how to reach out to community better get information to patients, carers, lonely and isolated patients</w:t>
            </w:r>
          </w:p>
          <w:p w:rsidR="009E01EF" w:rsidRPr="009E01EF" w:rsidRDefault="00AA42D4" w:rsidP="00995A34">
            <w:pPr>
              <w:rPr>
                <w:color w:val="000000" w:themeColor="text1"/>
                <w:sz w:val="28"/>
                <w:szCs w:val="28"/>
              </w:rPr>
            </w:pPr>
            <w:r w:rsidRPr="009E01EF">
              <w:rPr>
                <w:color w:val="000000" w:themeColor="text1"/>
                <w:sz w:val="28"/>
                <w:szCs w:val="28"/>
              </w:rPr>
              <w:t>Bernanos</w:t>
            </w:r>
            <w:r w:rsidR="009E01EF" w:rsidRPr="009E01EF">
              <w:rPr>
                <w:color w:val="000000" w:themeColor="text1"/>
                <w:sz w:val="28"/>
                <w:szCs w:val="28"/>
              </w:rPr>
              <w:t xml:space="preserve"> services were discussed as they work with Children and young carers.</w:t>
            </w:r>
          </w:p>
          <w:p w:rsidR="00995A34" w:rsidRPr="009E01EF" w:rsidRDefault="00995A34" w:rsidP="00995A34">
            <w:pPr>
              <w:rPr>
                <w:color w:val="1F497D"/>
              </w:rPr>
            </w:pPr>
          </w:p>
          <w:p w:rsidR="001C714F" w:rsidRPr="001C714F" w:rsidRDefault="001C714F" w:rsidP="00F119B7">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9C2161" w:rsidRPr="009E01EF" w:rsidRDefault="009E01EF" w:rsidP="00C93EE1">
            <w:pPr>
              <w:pStyle w:val="Formal1"/>
              <w:rPr>
                <w:b/>
                <w:szCs w:val="24"/>
              </w:rPr>
            </w:pPr>
            <w:r w:rsidRPr="009E01EF">
              <w:rPr>
                <w:b/>
                <w:szCs w:val="24"/>
              </w:rPr>
              <w:lastRenderedPageBreak/>
              <w:t>Any other business</w:t>
            </w:r>
          </w:p>
          <w:p w:rsidR="009E01EF" w:rsidRDefault="009E01EF" w:rsidP="00C93EE1">
            <w:pPr>
              <w:pStyle w:val="Formal1"/>
              <w:rPr>
                <w:szCs w:val="24"/>
              </w:rPr>
            </w:pPr>
            <w:r>
              <w:rPr>
                <w:szCs w:val="24"/>
              </w:rPr>
              <w:t>The group asked if the agenda and other information can be sent out earlier than a week before as sometimes they get late and can’t make arrangements to come to the meeting. PM agreed to send out 10 days before meeting next time</w:t>
            </w:r>
          </w:p>
          <w:p w:rsidR="009E01EF" w:rsidRDefault="009E01EF" w:rsidP="00C93EE1">
            <w:pPr>
              <w:pStyle w:val="Formal1"/>
              <w:rPr>
                <w:szCs w:val="24"/>
              </w:rPr>
            </w:pPr>
            <w:r>
              <w:rPr>
                <w:szCs w:val="24"/>
              </w:rPr>
              <w:t>Next meeting October 2018</w:t>
            </w:r>
          </w:p>
          <w:p w:rsidR="009E01EF" w:rsidRDefault="009E01EF" w:rsidP="00C93EE1">
            <w:pPr>
              <w:pStyle w:val="Formal1"/>
              <w:rPr>
                <w:szCs w:val="24"/>
              </w:rPr>
            </w:pPr>
            <w:r>
              <w:rPr>
                <w:szCs w:val="24"/>
              </w:rPr>
              <w:t>Pauline Dool</w:t>
            </w:r>
            <w:r w:rsidR="00AA42D4">
              <w:rPr>
                <w:szCs w:val="24"/>
              </w:rPr>
              <w:t>e</w:t>
            </w:r>
            <w:r>
              <w:rPr>
                <w:szCs w:val="24"/>
              </w:rPr>
              <w:t>y and Wendy Taylor didn’t get here for the start of meeting but Practice manager spoke to them individually to give them the information they had missed.</w:t>
            </w:r>
          </w:p>
          <w:p w:rsidR="00A9254C" w:rsidRDefault="00A9254C" w:rsidP="00C93EE1">
            <w:pPr>
              <w:pStyle w:val="Formal1"/>
              <w:rPr>
                <w:szCs w:val="24"/>
              </w:rPr>
            </w:pPr>
          </w:p>
          <w:p w:rsidR="00A9254C" w:rsidRPr="009C2161" w:rsidRDefault="00A9254C" w:rsidP="00C93EE1">
            <w:pPr>
              <w:pStyle w:val="Formal1"/>
              <w:rPr>
                <w:szCs w:val="24"/>
              </w:rPr>
            </w:pPr>
            <w:r>
              <w:rPr>
                <w:szCs w:val="24"/>
              </w:rPr>
              <w:t>Apologise by the Practice manager as meeting originally booked for 11.07.18 but the practice had a PCH 5 meeting at the same time so the date had to re arranged. She is very sorry for any inconvenience caused.</w:t>
            </w:r>
            <w:bookmarkStart w:id="3" w:name="_GoBack"/>
            <w:bookmarkEnd w:id="3"/>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64F48"/>
    <w:rsid w:val="00181465"/>
    <w:rsid w:val="001C714F"/>
    <w:rsid w:val="002062B1"/>
    <w:rsid w:val="00207C96"/>
    <w:rsid w:val="00286E7C"/>
    <w:rsid w:val="002D7685"/>
    <w:rsid w:val="00365689"/>
    <w:rsid w:val="003D7957"/>
    <w:rsid w:val="003E35FF"/>
    <w:rsid w:val="00455E9D"/>
    <w:rsid w:val="004848CF"/>
    <w:rsid w:val="004A001F"/>
    <w:rsid w:val="004A0895"/>
    <w:rsid w:val="0058523B"/>
    <w:rsid w:val="005D7E4E"/>
    <w:rsid w:val="005F3217"/>
    <w:rsid w:val="005F675A"/>
    <w:rsid w:val="0065476C"/>
    <w:rsid w:val="00685280"/>
    <w:rsid w:val="0069571D"/>
    <w:rsid w:val="0069679C"/>
    <w:rsid w:val="007146AB"/>
    <w:rsid w:val="00751E1A"/>
    <w:rsid w:val="007834C2"/>
    <w:rsid w:val="007D11C6"/>
    <w:rsid w:val="007D40C7"/>
    <w:rsid w:val="007F7DED"/>
    <w:rsid w:val="00840DDC"/>
    <w:rsid w:val="0084717D"/>
    <w:rsid w:val="00872C36"/>
    <w:rsid w:val="008B43E7"/>
    <w:rsid w:val="008C42E8"/>
    <w:rsid w:val="00920E5C"/>
    <w:rsid w:val="0094288B"/>
    <w:rsid w:val="00995A34"/>
    <w:rsid w:val="009C2161"/>
    <w:rsid w:val="009E01EF"/>
    <w:rsid w:val="00A86CBA"/>
    <w:rsid w:val="00A9254C"/>
    <w:rsid w:val="00AA42D4"/>
    <w:rsid w:val="00AC3727"/>
    <w:rsid w:val="00B3057A"/>
    <w:rsid w:val="00B535F4"/>
    <w:rsid w:val="00B671D6"/>
    <w:rsid w:val="00C263C3"/>
    <w:rsid w:val="00C93EE1"/>
    <w:rsid w:val="00D05AF3"/>
    <w:rsid w:val="00E9085B"/>
    <w:rsid w:val="00EB12C9"/>
    <w:rsid w:val="00ED4F17"/>
    <w:rsid w:val="00F07175"/>
    <w:rsid w:val="00F119B7"/>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13256-110E-4779-96A1-2904A5B2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677</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2018-07-23T09:54:00Z</cp:lastPrinted>
  <dcterms:created xsi:type="dcterms:W3CDTF">2018-07-23T09:54:00Z</dcterms:created>
  <dcterms:modified xsi:type="dcterms:W3CDTF">2018-07-23T09:54:00Z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